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rPr>
          <w:rFonts w:ascii="Arial" w:hAnsi="Arial"/>
          <w:b/>
          <w:i w:val="0"/>
          <w:color w:val="111315"/>
          <w:sz w:val="32"/>
        </w:rPr>
        <w:t>CLIENT INSTRUCTION QUESTIONNAIRE — COMMERCIAL DISPUTES &amp; DEBT RECOVERY</w:t>
      </w:r>
    </w:p>
    <w:p>
      <w:pPr>
        <w:spacing w:after="240"/>
        <w:jc w:val="center"/>
      </w:pPr>
      <w:r>
        <w:rPr>
          <w:rFonts w:ascii="Georgia" w:hAnsi="Georgia"/>
          <w:b w:val="0"/>
          <w:i/>
          <w:color w:val="C9A548"/>
          <w:sz w:val="20"/>
        </w:rPr>
        <w:t>Contract disputes, debt claims and commercial litigation</w:t>
      </w:r>
    </w:p>
    <w:p>
      <w:pPr>
        <w:pStyle w:val="IntroHeading"/>
        <w:keepNext/>
      </w:pPr>
      <w:r>
        <w:t>ABOUT THIS QUESTIONNAIRE</w:t>
      </w:r>
    </w:p>
    <w:p>
      <w:pPr>
        <w:pStyle w:val="IntroBody"/>
      </w:pPr>
      <w:r>
        <w:t>Commercial disputes are usually won or resolved by understanding the contract, the chronology, the contemporaneous documents, the loss claimed and the commercial objective. Early advice can also matter where termination rights, limitation periods, court deadlines or insolvency processes are involved.</w:t>
      </w:r>
    </w:p>
    <w:p>
      <w:pPr>
        <w:pStyle w:val="IntroBody"/>
      </w:pPr>
      <w:r>
        <w:t>Use this questionnaire to give us a structured account of what happened. A concise chronology and the key documents are more useful than a large unsorted document bundle.</w:t>
      </w:r>
    </w:p>
    <w:p>
      <w:pPr>
        <w:pStyle w:val="IntroHeading"/>
        <w:keepNext/>
      </w:pPr>
      <w:r>
        <w:t>WHAT TO HAVE READY</w:t>
      </w:r>
    </w:p>
    <w:p>
      <w:pPr>
        <w:pStyle w:val="IntroBullet"/>
      </w:pPr>
      <w:r>
        <w:t>•  The contract, quote, purchase order, scope, terms and any variations.</w:t>
      </w:r>
    </w:p>
    <w:p>
      <w:pPr>
        <w:pStyle w:val="IntroBullet"/>
      </w:pPr>
      <w:r>
        <w:t>•  Invoices, statements, payment records and your calculation of the amount in dispute.</w:t>
      </w:r>
    </w:p>
    <w:p>
      <w:pPr>
        <w:pStyle w:val="IntroBullet"/>
      </w:pPr>
      <w:r>
        <w:t>•  Key emails, letters, messages and formal notices.</w:t>
      </w:r>
    </w:p>
    <w:p>
      <w:pPr>
        <w:pStyle w:val="IntroBullet"/>
      </w:pPr>
      <w:r>
        <w:t>•  Any demand, termination notice, statutory demand, court or tribunal document.</w:t>
      </w:r>
    </w:p>
    <w:p>
      <w:pPr>
        <w:pStyle w:val="IntroBullet"/>
      </w:pPr>
      <w:r>
        <w:t>•  A short chronology identifying the main events and dates.</w:t>
      </w:r>
    </w:p>
    <w:p>
      <w:pPr>
        <w:pStyle w:val="IntroBullet"/>
      </w:pPr>
      <w:r>
        <w:t>•  Names of witnesses or third parties who have relevant knowledge.</w:t>
      </w:r>
    </w:p>
    <w:p>
      <w:pPr>
        <w:spacing w:after="200"/>
        <w:pBdr>
          <w:bottom w:val="single" w:sz="18" w:color="C9A548"/>
        </w:pBdr>
      </w:pPr>
      <w:r>
        <w:rPr>
          <w:sz w:val="4"/>
        </w:rPr>
      </w:r>
    </w:p>
    <w:tbl>
      <w:tblPr>
        <w:tblW w:type="auto" w:w="0"/>
        <w:jc w:val="center"/>
        <w:tblLook w:firstColumn="1" w:firstRow="1" w:lastColumn="0" w:lastRow="0" w:noHBand="0" w:noVBand="1" w:val="04A0"/>
        <w:tblLayout w:type="fixed"/>
      </w:tblPr>
      <w:tblGrid>
        <w:gridCol w:w="10368"/>
      </w:tblGrid>
      <w:tr>
        <w:tc>
          <w:tcPr>
            <w:tcW w:type="dxa" w:w="10368"/>
            <w:shd w:fill="F2EEE6"/>
            <w:tcMar>
              <w:top w:w="130" w:type="dxa"/>
              <w:start w:w="150" w:type="dxa"/>
              <w:bottom w:w="130" w:type="dxa"/>
              <w:end w:w="150" w:type="dxa"/>
            </w:tcMar>
            <w:tcBorders>
              <w:top w:val="single" w:sz="0" w:color="F2EEE6"/>
              <w:left w:val="single" w:sz="18" w:color="C9A548"/>
              <w:bottom w:val="single" w:sz="0" w:color="F2EEE6"/>
              <w:right w:val="single" w:sz="0" w:color="F2EEE6"/>
            </w:tcBorders>
          </w:tcPr>
          <w:p>
            <w:pPr>
              <w:spacing w:after="40"/>
            </w:pPr>
            <w:r>
              <w:rPr>
                <w:rFonts w:ascii="Arial" w:hAnsi="Arial"/>
                <w:b/>
                <w:i w:val="0"/>
                <w:color w:val="C9A548"/>
                <w:sz w:val="16"/>
              </w:rPr>
              <w:t>URGENT DEADLINES</w:t>
            </w:r>
          </w:p>
          <w:p>
            <w:pPr>
              <w:spacing w:after="0"/>
            </w:pPr>
            <w:r>
              <w:rPr>
                <w:rFonts w:ascii="Arial" w:hAnsi="Arial"/>
                <w:b w:val="0"/>
                <w:i w:val="0"/>
                <w:color w:val="24272A"/>
                <w:sz w:val="18"/>
              </w:rPr>
              <w:t>If you have received a statutory demand, court document, injunction application, termination notice or other document with a response date, contact us immediately. Do not wait until the questionnaire is complete. Preserve relevant documents and messages and do not delete or alter records.</w:t>
            </w:r>
          </w:p>
        </w:tc>
      </w:tr>
    </w:tbl>
    <w:p/>
    <w:p>
      <w:pPr>
        <w:pStyle w:val="SectionHeading"/>
        <w:keepNext/>
      </w:pPr>
      <w:r>
        <w:t>1. Matter and client details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Client / entity name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ABN / ACN (if applicable)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Contact person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Phone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Email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party / entity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party solicitor / representative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2. Nature and current status of the dispute</w:t>
      </w:r>
    </w:p>
    <w:p>
      <w:pPr>
        <w:pStyle w:val="Question"/>
        <w:keepNext/>
      </w:pPr>
      <w:r>
        <w:rPr>
          <w:b/>
        </w:rPr>
        <w:t>Primary dispute type</w:t>
      </w:r>
    </w:p>
    <w:p>
      <w:pPr>
        <w:pStyle w:val="Response"/>
      </w:pPr>
      <w:r>
        <w:t>Select or delete as appropriate: Breach of contract / Unpaid debt / invoices / Defective or incomplete performance / Termination / Shareholder / director dispute / Commercial lease / Loan / guarantee / Misleading conduct / Restraint / Statutory demand / insolvency / Other</w:t>
      </w:r>
    </w:p>
    <w:p>
      <w:pPr>
        <w:pStyle w:val="Question"/>
        <w:keepNext/>
      </w:pPr>
      <w:r>
        <w:rPr>
          <w:b/>
        </w:rPr>
        <w:t>Current stage</w:t>
      </w:r>
    </w:p>
    <w:p>
      <w:pPr>
        <w:pStyle w:val="Response"/>
      </w:pPr>
      <w:r>
        <w:t>Select or delete as appropriate: Early disagreement / Formal demand exchanged / Negotiation / mediation / Court or tribunal proceedings / Judgment / enforcement / Urgent injunction or other urgent issue / Unsure</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Amount claimed by you</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Amount claimed against you</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Next deadline / hearing / response date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Court / tribunal and proceeding number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3. Agreement and obligations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Written contract?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Partly / Unsure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Date of contract / agreement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How agreement was made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Signed contract / email / purchase order / oral / other</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obligations owed by you</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obligations owed by other party</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Relevant variations / changes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4. Chronology</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When the relationship / contract began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events in date order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When the dispute first arose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Most recent material event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5. Alleged breach and your position</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What do you say the other party did wrong?</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What does the other party allege against you?</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Your response to those allegations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Has the breach been remedied or offered to be remedied?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6. Loss, debt and quantum</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Principal debt / loss claimed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How the amount is calculated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Invoices / payment claims outstanding</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Payments / credits already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Additional losses / rectification costs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Interest / contractual charges claimed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bl>
    <w:p/>
    <w:p>
      <w:pPr>
        <w:pStyle w:val="SectionHeading"/>
        <w:keepNext/>
      </w:pPr>
      <w:r>
        <w:t>7. Notices, termination and communications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Default / breach notices issued or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Termination notice issued or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Date and stated basis of termination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Settlement offers made or received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Admissions or important statements made by either side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ectionHeading"/>
        <w:keepNext/>
      </w:pPr>
      <w:r>
        <w:t>8. Evidence and witnesses</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Key documents supporting your position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Important emails / SMS / WhatsApp / messages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Potential witnesses and what they know</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Photos, recordings, reports or expert material</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Records held by third parties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9. Proceedings, deadlines and enforcement</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Documents served on you</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Date served</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Any stated response deadline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Orders / undertakings already in place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Security held (guarantee, mortgage, PPSR etc.)</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Concerns about other party solvency / asset dissipation</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p>
        </w:tc>
      </w:tr>
    </w:tbl>
    <w:p/>
    <w:p>
      <w:pPr>
        <w:pStyle w:val="SectionHeading"/>
        <w:keepNext/>
      </w:pPr>
      <w:r>
        <w:t>10. Commercial objective</w:t>
      </w:r>
    </w:p>
    <w:tbl>
      <w:tblPr>
        <w:tblW w:type="auto" w:w="0"/>
        <w:jc w:val="center"/>
        <w:tblLook w:firstColumn="1" w:firstRow="1" w:lastColumn="0" w:lastRow="0" w:noHBand="0" w:noVBand="1" w:val="04A0"/>
        <w:tblLayout w:type="fixed"/>
      </w:tblPr>
      <w:tblGrid>
        <w:gridCol w:w="5184"/>
        <w:gridCol w:w="5184"/>
      </w:tblGrid>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Preferred outcome</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Payment / performance / termination / injunction / settlement / other</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Minimum acceptable commercial result</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Relationship worth preserving?</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Yes / No / Possibly</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Settlement authority / decision-maker</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p>
        </w:tc>
      </w:tr>
      <w:tr>
        <w:trPr>
          <w:cantSplit/>
        </w:trPr>
        <w:tc>
          <w:tcPr>
            <w:tcW w:type="dxa" w:w="3384"/>
            <w:shd w:fill="F4F0E8"/>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i w:val="0"/>
                <w:color w:val="24272A"/>
                <w:sz w:val="18"/>
              </w:rPr>
              <w:t>Other commercial considerations</w:t>
            </w:r>
          </w:p>
        </w:tc>
        <w:tc>
          <w:tcPr>
            <w:tcW w:type="dxa" w:w="6696"/>
            <w:tcMar>
              <w:top w:w="90" w:type="dxa"/>
              <w:start w:w="100" w:type="dxa"/>
              <w:bottom w:w="90" w:type="dxa"/>
              <w:end w:w="100" w:type="dxa"/>
            </w:tcMar>
            <w:tcBorders>
              <w:top w:val="single" w:sz="4" w:color="D9D3C6"/>
              <w:left w:val="single" w:sz="4" w:color="D9D3C6"/>
              <w:bottom w:val="single" w:sz="4" w:color="D9D3C6"/>
              <w:right w:val="single" w:sz="4" w:color="D9D3C6"/>
            </w:tcBorders>
            <w:vAlign w:val="center"/>
          </w:tcPr>
          <w:p>
            <w:r>
              <w:rPr>
                <w:rFonts w:ascii="Arial" w:hAnsi="Arial"/>
                <w:b w:val="0"/>
                <w:i w:val="0"/>
                <w:color w:val="666862"/>
                <w:sz w:val="18"/>
              </w:rPr>
              <w:t>Click or type here</w:t>
            </w:r>
            <w:r>
              <w:br/>
            </w:r>
            <w:r>
              <w:br/>
            </w:r>
            <w:r>
              <w:br/>
            </w:r>
          </w:p>
        </w:tc>
      </w:tr>
    </w:tbl>
    <w:p/>
    <w:p>
      <w:pPr>
        <w:pStyle w:val="Subheading"/>
        <w:keepNext/>
      </w:pPr>
      <w:r>
        <w:t>Documents to provide</w:t>
      </w:r>
    </w:p>
    <w:p>
      <w:pPr>
        <w:pStyle w:val="IntroBullet"/>
      </w:pPr>
      <w:r>
        <w:t>•  Contract, quote, purchase order, scope or terms and conditions.</w:t>
      </w:r>
    </w:p>
    <w:p>
      <w:pPr>
        <w:pStyle w:val="IntroBullet"/>
      </w:pPr>
      <w:r>
        <w:t>•  Invoices, statements, payment records and quantum calculation.</w:t>
      </w:r>
    </w:p>
    <w:p>
      <w:pPr>
        <w:pStyle w:val="IntroBullet"/>
      </w:pPr>
      <w:r>
        <w:t>•  Key correspondence and notices, including any termination or demand.</w:t>
      </w:r>
    </w:p>
    <w:p>
      <w:pPr>
        <w:pStyle w:val="IntroBullet"/>
      </w:pPr>
      <w:r>
        <w:t>•  Court, tribunal, statutory demand or enforcement documents if any.</w:t>
      </w:r>
    </w:p>
    <w:p>
      <w:pPr>
        <w:pStyle w:val="IntroBullet"/>
      </w:pPr>
      <w:r>
        <w:t>•  A short chronology and the documents you regard as most important.</w:t>
      </w:r>
    </w:p>
    <w:sectPr w:rsidR="00FC693F" w:rsidRPr="0006063C" w:rsidSect="00034616">
      <w:headerReference w:type="default" r:id="rId9"/>
      <w:footerReference w:type="default" r:id="rId10"/>
      <w:pgSz w:w="12240" w:h="15840"/>
      <w:pgMar w:top="864"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862"/>
        <w:sz w:val="14"/>
      </w:rPr>
      <w:t>Allenby Legal Pty Ltd | 0493 118 980 | enquiries@allenbylegal.com.au | www.allenbylegal.com.au</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Georgia" w:hAnsi="Georgia"/>
        <w:color w:val="111315"/>
        <w:sz w:val="26"/>
      </w:rPr>
      <w:t xml:space="preserve">Allenby </w:t>
    </w:r>
    <w:r>
      <w:rPr>
        <w:rFonts w:ascii="Georgia" w:hAnsi="Georgia"/>
        <w:color w:val="C9A548"/>
        <w:sz w:val="26"/>
      </w:rPr>
      <w:t>Legal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color w:val="24272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ing">
    <w:name w:val="SectionHeading"/>
    <w:pPr>
      <w:spacing w:after="100"/>
    </w:pPr>
    <w:rPr>
      <w:rFonts w:ascii="Georgia" w:hAnsi="Georgia"/>
      <w:b w:val="0"/>
      <w:color w:val="111315"/>
      <w:sz w:val="32"/>
    </w:rPr>
  </w:style>
  <w:style w:type="paragraph" w:customStyle="1" w:styleId="Subheading">
    <w:name w:val="Subheading"/>
    <w:pPr>
      <w:spacing w:after="100"/>
    </w:pPr>
    <w:rPr>
      <w:rFonts w:ascii="Arial" w:hAnsi="Arial"/>
      <w:b/>
      <w:color w:val="111315"/>
      <w:sz w:val="22"/>
    </w:rPr>
  </w:style>
  <w:style w:type="paragraph" w:customStyle="1" w:styleId="Question">
    <w:name w:val="Question"/>
    <w:pPr>
      <w:spacing w:after="100"/>
    </w:pPr>
    <w:rPr>
      <w:rFonts w:ascii="Arial" w:hAnsi="Arial"/>
      <w:b w:val="0"/>
      <w:color w:val="24272A"/>
      <w:sz w:val="18"/>
    </w:rPr>
  </w:style>
  <w:style w:type="paragraph" w:customStyle="1" w:styleId="Response">
    <w:name w:val="Response"/>
    <w:pPr>
      <w:spacing w:after="100"/>
    </w:pPr>
    <w:rPr>
      <w:rFonts w:ascii="Arial" w:hAnsi="Arial"/>
      <w:b w:val="0"/>
      <w:color w:val="666862"/>
      <w:sz w:val="16"/>
    </w:rPr>
  </w:style>
  <w:style w:type="paragraph" w:customStyle="1" w:styleId="BodyText">
    <w:name w:val="BodyText"/>
    <w:pPr>
      <w:spacing w:after="100"/>
    </w:pPr>
    <w:rPr>
      <w:rFonts w:ascii="Arial" w:hAnsi="Arial"/>
      <w:b w:val="0"/>
      <w:color w:val="24272A"/>
      <w:sz w:val="18"/>
    </w:rPr>
  </w:style>
  <w:style w:type="paragraph" w:customStyle="1" w:styleId="IntroHeading">
    <w:name w:val="IntroHeading"/>
    <w:basedOn w:val="Normal"/>
    <w:pPr>
      <w:spacing w:before="140" w:after="80"/>
    </w:pPr>
    <w:rPr>
      <w:rFonts w:ascii="Arial" w:hAnsi="Arial"/>
      <w:b/>
      <w:color w:val="8F6E1E"/>
      <w:sz w:val="21"/>
    </w:rPr>
  </w:style>
  <w:style w:type="paragraph" w:customStyle="1" w:styleId="IntroBody">
    <w:name w:val="IntroBody"/>
    <w:basedOn w:val="Normal"/>
    <w:pPr>
      <w:spacing w:after="100" w:line="259" w:lineRule="auto"/>
    </w:pPr>
    <w:rPr>
      <w:rFonts w:ascii="Arial" w:hAnsi="Arial"/>
      <w:sz w:val="18"/>
    </w:rPr>
  </w:style>
  <w:style w:type="paragraph" w:customStyle="1" w:styleId="IntroBullet">
    <w:name w:val="IntroBullet"/>
    <w:basedOn w:val="Normal"/>
    <w:pPr>
      <w:spacing w:after="50" w:line="250" w:lineRule="auto"/>
      <w:ind w:left="280" w:hanging="180"/>
    </w:pPr>
    <w:rPr>
      <w:rFonts w:ascii="Arial" w:hAnsi="Arial"/>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